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3D89" w14:textId="48FE96E5" w:rsidR="00087E3C" w:rsidRPr="00087E3C" w:rsidRDefault="00087E3C" w:rsidP="00D803DB">
      <w:pPr>
        <w:widowControl w:val="0"/>
        <w:autoSpaceDE w:val="0"/>
        <w:autoSpaceDN w:val="0"/>
        <w:adjustRightInd w:val="0"/>
        <w:spacing w:before="120" w:after="120"/>
        <w:rPr>
          <w:rFonts w:cs="Verdana"/>
          <w:color w:val="3E3E3E"/>
          <w:sz w:val="22"/>
          <w:szCs w:val="22"/>
        </w:rPr>
      </w:pPr>
      <w:r w:rsidRPr="00087E3C">
        <w:rPr>
          <w:rFonts w:cs="Verdana"/>
          <w:b/>
          <w:bCs/>
          <w:i/>
          <w:iCs/>
          <w:color w:val="3E3E3E"/>
          <w:sz w:val="22"/>
          <w:szCs w:val="22"/>
        </w:rPr>
        <w:t xml:space="preserve">The </w:t>
      </w:r>
      <w:r w:rsidR="000A1A9D">
        <w:rPr>
          <w:rFonts w:cs="Verdana"/>
          <w:b/>
          <w:bCs/>
          <w:i/>
          <w:iCs/>
          <w:color w:val="3E3E3E"/>
          <w:sz w:val="22"/>
          <w:szCs w:val="22"/>
        </w:rPr>
        <w:t xml:space="preserve">Legal Guide for </w:t>
      </w:r>
      <w:r w:rsidR="0067791D">
        <w:rPr>
          <w:rFonts w:cs="Verdana"/>
          <w:b/>
          <w:bCs/>
          <w:i/>
          <w:iCs/>
          <w:color w:val="3E3E3E"/>
          <w:sz w:val="22"/>
          <w:szCs w:val="22"/>
        </w:rPr>
        <w:t xml:space="preserve">Canadian </w:t>
      </w:r>
      <w:r w:rsidR="000A1A9D">
        <w:rPr>
          <w:rFonts w:cs="Verdana"/>
          <w:b/>
          <w:bCs/>
          <w:i/>
          <w:iCs/>
          <w:color w:val="3E3E3E"/>
          <w:sz w:val="22"/>
          <w:szCs w:val="22"/>
        </w:rPr>
        <w:t xml:space="preserve"> </w:t>
      </w:r>
      <w:r w:rsidRPr="00087E3C">
        <w:rPr>
          <w:rFonts w:cs="Verdana"/>
          <w:b/>
          <w:bCs/>
          <w:i/>
          <w:iCs/>
          <w:color w:val="3E3E3E"/>
          <w:sz w:val="22"/>
          <w:szCs w:val="22"/>
        </w:rPr>
        <w:t>Holistic Nutrition</w:t>
      </w:r>
      <w:r w:rsidR="0067791D">
        <w:rPr>
          <w:rFonts w:cs="Verdana"/>
          <w:b/>
          <w:bCs/>
          <w:i/>
          <w:iCs/>
          <w:color w:val="3E3E3E"/>
          <w:sz w:val="22"/>
          <w:szCs w:val="22"/>
        </w:rPr>
        <w:t>ists</w:t>
      </w:r>
      <w:r w:rsidR="00052690">
        <w:rPr>
          <w:rStyle w:val="FootnoteReference"/>
          <w:rFonts w:cs="Verdana"/>
          <w:b/>
          <w:bCs/>
          <w:i/>
          <w:iCs/>
          <w:color w:val="3E3E3E"/>
          <w:sz w:val="22"/>
          <w:szCs w:val="22"/>
        </w:rPr>
        <w:footnoteReference w:id="1"/>
      </w:r>
    </w:p>
    <w:p w14:paraId="68F09AB7" w14:textId="77777777" w:rsidR="00087E3C" w:rsidRPr="00087E3C" w:rsidRDefault="00087E3C" w:rsidP="00D803DB">
      <w:pPr>
        <w:widowControl w:val="0"/>
        <w:autoSpaceDE w:val="0"/>
        <w:autoSpaceDN w:val="0"/>
        <w:adjustRightInd w:val="0"/>
        <w:spacing w:before="120" w:after="120"/>
        <w:rPr>
          <w:rFonts w:cs="Verdana"/>
          <w:color w:val="3E3E3E"/>
          <w:sz w:val="22"/>
          <w:szCs w:val="22"/>
        </w:rPr>
      </w:pPr>
      <w:r w:rsidRPr="00087E3C">
        <w:rPr>
          <w:rFonts w:cs="Verdana"/>
          <w:color w:val="3E3E3E"/>
          <w:sz w:val="22"/>
          <w:szCs w:val="22"/>
        </w:rPr>
        <w:t>by Glenn Rumbell</w:t>
      </w:r>
    </w:p>
    <w:p w14:paraId="716C5889" w14:textId="77777777" w:rsidR="00087E3C" w:rsidRDefault="00087E3C" w:rsidP="00D803DB">
      <w:pPr>
        <w:widowControl w:val="0"/>
        <w:autoSpaceDE w:val="0"/>
        <w:autoSpaceDN w:val="0"/>
        <w:adjustRightInd w:val="0"/>
        <w:spacing w:before="120" w:after="120"/>
        <w:rPr>
          <w:rFonts w:cs="Verdana"/>
          <w:b/>
          <w:bCs/>
          <w:color w:val="3E3E3E"/>
          <w:sz w:val="22"/>
          <w:szCs w:val="22"/>
        </w:rPr>
      </w:pPr>
    </w:p>
    <w:p w14:paraId="648D7BD9" w14:textId="77777777" w:rsidR="00087E3C" w:rsidRDefault="00087E3C" w:rsidP="00D803DB">
      <w:pPr>
        <w:widowControl w:val="0"/>
        <w:autoSpaceDE w:val="0"/>
        <w:autoSpaceDN w:val="0"/>
        <w:adjustRightInd w:val="0"/>
        <w:spacing w:before="120" w:after="120"/>
        <w:rPr>
          <w:rFonts w:cs="Verdana"/>
          <w:color w:val="3E3E3E"/>
          <w:sz w:val="22"/>
          <w:szCs w:val="22"/>
        </w:rPr>
      </w:pPr>
      <w:r w:rsidRPr="00087E3C">
        <w:rPr>
          <w:rFonts w:cs="Verdana"/>
          <w:color w:val="3E3E3E"/>
          <w:sz w:val="22"/>
          <w:szCs w:val="22"/>
        </w:rPr>
        <w:t xml:space="preserve">A reader friendly introduction to the major laws that regulate the provision of services and includes information independent nutritionists need to know, province by province. </w:t>
      </w:r>
    </w:p>
    <w:p w14:paraId="22D52C3E" w14:textId="77777777" w:rsidR="00087E3C" w:rsidRPr="00087E3C" w:rsidRDefault="00087E3C" w:rsidP="00D803DB">
      <w:pPr>
        <w:widowControl w:val="0"/>
        <w:autoSpaceDE w:val="0"/>
        <w:autoSpaceDN w:val="0"/>
        <w:adjustRightInd w:val="0"/>
        <w:spacing w:before="120" w:after="120"/>
        <w:rPr>
          <w:rFonts w:cs="Verdana"/>
          <w:color w:val="3E3E3E"/>
          <w:sz w:val="22"/>
          <w:szCs w:val="22"/>
        </w:rPr>
      </w:pPr>
    </w:p>
    <w:p w14:paraId="670F1C64" w14:textId="77777777" w:rsidR="00087E3C" w:rsidRDefault="00087E3C" w:rsidP="00D803DB">
      <w:pPr>
        <w:widowControl w:val="0"/>
        <w:autoSpaceDE w:val="0"/>
        <w:autoSpaceDN w:val="0"/>
        <w:adjustRightInd w:val="0"/>
        <w:spacing w:before="120" w:after="120"/>
        <w:rPr>
          <w:rFonts w:cs="Verdana"/>
          <w:b/>
          <w:bCs/>
          <w:color w:val="3E3E3E"/>
          <w:sz w:val="22"/>
          <w:szCs w:val="22"/>
        </w:rPr>
      </w:pPr>
      <w:r w:rsidRPr="00087E3C">
        <w:rPr>
          <w:rFonts w:cs="Verdana"/>
          <w:b/>
          <w:bCs/>
          <w:color w:val="3E3E3E"/>
          <w:sz w:val="22"/>
          <w:szCs w:val="22"/>
        </w:rPr>
        <w:t>Here are some selected excerpts from the Guide:</w:t>
      </w:r>
    </w:p>
    <w:p w14:paraId="375B03AD" w14:textId="77777777" w:rsidR="001A7258" w:rsidRDefault="001A7258" w:rsidP="001A7258">
      <w:pPr>
        <w:spacing w:before="120" w:after="120"/>
        <w:rPr>
          <w:rFonts w:ascii="Times New Roman" w:hAnsi="Times New Roman"/>
        </w:rPr>
      </w:pPr>
    </w:p>
    <w:p w14:paraId="09C511E4" w14:textId="77777777" w:rsidR="001A7258" w:rsidRDefault="001A7258" w:rsidP="001A7258">
      <w:pPr>
        <w:spacing w:before="120" w:after="120"/>
        <w:rPr>
          <w:rFonts w:ascii="Times New Roman" w:hAnsi="Times New Roman"/>
        </w:rPr>
      </w:pPr>
      <w:r w:rsidRPr="00E147B9">
        <w:rPr>
          <w:rFonts w:ascii="Times New Roman" w:hAnsi="Times New Roman"/>
        </w:rPr>
        <w:t>This boo</w:t>
      </w:r>
      <w:r>
        <w:rPr>
          <w:rFonts w:ascii="Times New Roman" w:hAnsi="Times New Roman"/>
        </w:rPr>
        <w:t>k, now in its third edition,</w:t>
      </w:r>
      <w:r w:rsidRPr="00E147B9">
        <w:rPr>
          <w:rFonts w:ascii="Times New Roman" w:hAnsi="Times New Roman"/>
        </w:rPr>
        <w:t xml:space="preserve"> was commissioned by the Canadian Association of Natural Nutritional Practitioners (CANNP) </w:t>
      </w:r>
      <w:r>
        <w:rPr>
          <w:rFonts w:ascii="Times New Roman" w:hAnsi="Times New Roman"/>
        </w:rPr>
        <w:t>in response to</w:t>
      </w:r>
      <w:r w:rsidRPr="00E147B9">
        <w:rPr>
          <w:rFonts w:ascii="Times New Roman" w:hAnsi="Times New Roman"/>
        </w:rPr>
        <w:t xml:space="preserve"> a need </w:t>
      </w:r>
      <w:r>
        <w:rPr>
          <w:rFonts w:ascii="Times New Roman" w:hAnsi="Times New Roman"/>
        </w:rPr>
        <w:t>for</w:t>
      </w:r>
      <w:r w:rsidRPr="00E147B9">
        <w:rPr>
          <w:rFonts w:ascii="Times New Roman" w:hAnsi="Times New Roman"/>
        </w:rPr>
        <w:t xml:space="preserve"> a single resource for </w:t>
      </w:r>
      <w:r>
        <w:rPr>
          <w:rFonts w:ascii="Times New Roman" w:hAnsi="Times New Roman"/>
        </w:rPr>
        <w:t xml:space="preserve">Holistic Nutritionists (i.e., nutritionists who are not members of a regulated health profession) that </w:t>
      </w:r>
      <w:r w:rsidRPr="00E147B9">
        <w:rPr>
          <w:rFonts w:ascii="Times New Roman" w:hAnsi="Times New Roman"/>
        </w:rPr>
        <w:t>summariz</w:t>
      </w:r>
      <w:r>
        <w:rPr>
          <w:rFonts w:ascii="Times New Roman" w:hAnsi="Times New Roman"/>
        </w:rPr>
        <w:t>es</w:t>
      </w:r>
      <w:r w:rsidRPr="00E147B9">
        <w:rPr>
          <w:rFonts w:ascii="Times New Roman" w:hAnsi="Times New Roman"/>
        </w:rPr>
        <w:t xml:space="preserve"> the laws surrounding their </w:t>
      </w:r>
      <w:r>
        <w:rPr>
          <w:rFonts w:ascii="Times New Roman" w:hAnsi="Times New Roman"/>
        </w:rPr>
        <w:t>profession</w:t>
      </w:r>
      <w:r w:rsidRPr="00E147B9">
        <w:rPr>
          <w:rFonts w:ascii="Times New Roman" w:hAnsi="Times New Roman"/>
        </w:rPr>
        <w:t>.</w:t>
      </w:r>
      <w:r>
        <w:rPr>
          <w:rFonts w:ascii="Times New Roman" w:hAnsi="Times New Roman"/>
        </w:rPr>
        <w:t xml:space="preserve"> The purpose of this book, therefore, is to provide Holistic Nutritionists with an understanding of the major regulations that restrict what they can and cannot do in their daily practices and how they represent themselves to the public. </w:t>
      </w:r>
    </w:p>
    <w:p w14:paraId="21D91D62" w14:textId="209CC0E9" w:rsidR="001A7258" w:rsidRDefault="001A7258" w:rsidP="001A7258">
      <w:pPr>
        <w:spacing w:before="120" w:after="120"/>
        <w:rPr>
          <w:rFonts w:ascii="Times New Roman" w:hAnsi="Times New Roman"/>
        </w:rPr>
      </w:pPr>
      <w:r w:rsidRPr="00E147B9">
        <w:rPr>
          <w:rFonts w:ascii="Times New Roman" w:hAnsi="Times New Roman"/>
        </w:rPr>
        <w:t>If you are a</w:t>
      </w:r>
      <w:r>
        <w:rPr>
          <w:rFonts w:ascii="Times New Roman" w:hAnsi="Times New Roman"/>
        </w:rPr>
        <w:t xml:space="preserve"> Holistic Nutritionist,</w:t>
      </w:r>
      <w:r w:rsidRPr="00E147B9">
        <w:rPr>
          <w:rFonts w:ascii="Times New Roman" w:hAnsi="Times New Roman"/>
        </w:rPr>
        <w:t xml:space="preserve"> it is crucially important t</w:t>
      </w:r>
      <w:r>
        <w:rPr>
          <w:rFonts w:ascii="Times New Roman" w:hAnsi="Times New Roman"/>
        </w:rPr>
        <w:t>hat you</w:t>
      </w:r>
      <w:r w:rsidRPr="00E147B9">
        <w:rPr>
          <w:rFonts w:ascii="Times New Roman" w:hAnsi="Times New Roman"/>
        </w:rPr>
        <w:t xml:space="preserve"> </w:t>
      </w:r>
      <w:r>
        <w:rPr>
          <w:rFonts w:ascii="Times New Roman" w:hAnsi="Times New Roman"/>
        </w:rPr>
        <w:t xml:space="preserve">take the time to </w:t>
      </w:r>
      <w:r w:rsidR="008C61A8">
        <w:rPr>
          <w:rFonts w:ascii="Times New Roman" w:hAnsi="Times New Roman"/>
        </w:rPr>
        <w:t>know this.</w:t>
      </w:r>
    </w:p>
    <w:p w14:paraId="21490568" w14:textId="77777777" w:rsidR="001A7258" w:rsidRDefault="001A7258" w:rsidP="001A7258">
      <w:pPr>
        <w:spacing w:before="120" w:after="120"/>
        <w:rPr>
          <w:rFonts w:ascii="Times New Roman" w:hAnsi="Times New Roman"/>
        </w:rPr>
      </w:pPr>
      <w:r>
        <w:rPr>
          <w:rFonts w:ascii="Times New Roman" w:hAnsi="Times New Roman"/>
        </w:rPr>
        <w:t xml:space="preserve">My challenge in writing this book, and your challenge in reading it, is that health services in Canada are regulated at the provincial level. This means there are as many different regulatory regimes as there are provinces and territories.  The approaches governments take, from province to province and over time within a single province, vary from laisse fair to paternalistic, from supporting the right of consumers to choose, to granting select professions </w:t>
      </w:r>
      <w:r w:rsidRPr="00A16B3B">
        <w:rPr>
          <w:rFonts w:ascii="Times New Roman" w:hAnsi="Times New Roman"/>
        </w:rPr>
        <w:t xml:space="preserve">monopolies over whole areas of practice. </w:t>
      </w:r>
    </w:p>
    <w:p w14:paraId="1DE8DF23" w14:textId="7F763068" w:rsidR="001A7258" w:rsidRDefault="001A7258" w:rsidP="001A7258">
      <w:pPr>
        <w:widowControl w:val="0"/>
        <w:autoSpaceDE w:val="0"/>
        <w:autoSpaceDN w:val="0"/>
        <w:adjustRightInd w:val="0"/>
        <w:spacing w:before="120" w:after="120"/>
        <w:jc w:val="center"/>
        <w:rPr>
          <w:rFonts w:ascii="Times New Roman" w:hAnsi="Times New Roman"/>
        </w:rPr>
      </w:pPr>
      <w:r>
        <w:rPr>
          <w:rFonts w:ascii="Times New Roman" w:hAnsi="Times New Roman"/>
        </w:rPr>
        <w:t>***************</w:t>
      </w:r>
    </w:p>
    <w:p w14:paraId="2310F735" w14:textId="39A8DB11" w:rsidR="009A0F1F" w:rsidRDefault="009A0F1F" w:rsidP="00D803DB">
      <w:pPr>
        <w:spacing w:before="120" w:after="120"/>
        <w:rPr>
          <w:rFonts w:ascii="Times New Roman" w:hAnsi="Times New Roman"/>
        </w:rPr>
      </w:pPr>
      <w:r>
        <w:rPr>
          <w:rFonts w:ascii="Times New Roman" w:hAnsi="Times New Roman"/>
        </w:rPr>
        <w:t>W</w:t>
      </w:r>
      <w:r w:rsidRPr="00E147B9">
        <w:rPr>
          <w:rFonts w:ascii="Times New Roman" w:hAnsi="Times New Roman"/>
        </w:rPr>
        <w:t xml:space="preserve">ithin Canada, there are essentially </w:t>
      </w:r>
      <w:r>
        <w:rPr>
          <w:rFonts w:ascii="Times New Roman" w:hAnsi="Times New Roman"/>
        </w:rPr>
        <w:t>three</w:t>
      </w:r>
      <w:r w:rsidRPr="00E147B9">
        <w:rPr>
          <w:rFonts w:ascii="Times New Roman" w:hAnsi="Times New Roman"/>
        </w:rPr>
        <w:t xml:space="preserve"> approaches used to regulat</w:t>
      </w:r>
      <w:r>
        <w:rPr>
          <w:rFonts w:ascii="Times New Roman" w:hAnsi="Times New Roman"/>
        </w:rPr>
        <w:t>e</w:t>
      </w:r>
      <w:r w:rsidRPr="00E147B9">
        <w:rPr>
          <w:rFonts w:ascii="Times New Roman" w:hAnsi="Times New Roman"/>
        </w:rPr>
        <w:t xml:space="preserve"> the </w:t>
      </w:r>
      <w:r>
        <w:rPr>
          <w:rFonts w:ascii="Times New Roman" w:hAnsi="Times New Roman"/>
        </w:rPr>
        <w:t xml:space="preserve">provision of </w:t>
      </w:r>
      <w:r w:rsidRPr="00E147B9">
        <w:rPr>
          <w:rFonts w:ascii="Times New Roman" w:hAnsi="Times New Roman"/>
        </w:rPr>
        <w:t>he</w:t>
      </w:r>
      <w:r>
        <w:rPr>
          <w:rFonts w:ascii="Times New Roman" w:hAnsi="Times New Roman"/>
        </w:rPr>
        <w:t>alth services:</w:t>
      </w:r>
      <w:r w:rsidRPr="00E147B9">
        <w:rPr>
          <w:rFonts w:ascii="Times New Roman" w:hAnsi="Times New Roman"/>
        </w:rPr>
        <w:t xml:space="preserve"> (1) </w:t>
      </w:r>
      <w:r>
        <w:rPr>
          <w:rFonts w:ascii="Times New Roman" w:hAnsi="Times New Roman"/>
        </w:rPr>
        <w:t xml:space="preserve">Professional Exclusivity—where the rules prohibit anyone other than members of a profession from carrying on the business and practice of that profession </w:t>
      </w:r>
      <w:r w:rsidRPr="00E147B9">
        <w:rPr>
          <w:rFonts w:ascii="Times New Roman" w:hAnsi="Times New Roman"/>
        </w:rPr>
        <w:t>(</w:t>
      </w:r>
      <w:r>
        <w:rPr>
          <w:rFonts w:ascii="Times New Roman" w:hAnsi="Times New Roman"/>
        </w:rPr>
        <w:t>e.g.,</w:t>
      </w:r>
      <w:r w:rsidRPr="00E147B9">
        <w:rPr>
          <w:rFonts w:ascii="Times New Roman" w:hAnsi="Times New Roman"/>
        </w:rPr>
        <w:t xml:space="preserve"> </w:t>
      </w:r>
      <w:r>
        <w:rPr>
          <w:rFonts w:ascii="Times New Roman" w:hAnsi="Times New Roman"/>
        </w:rPr>
        <w:t xml:space="preserve">only members of the provincial College of Physicians may </w:t>
      </w:r>
      <w:r w:rsidRPr="00E147B9">
        <w:rPr>
          <w:rFonts w:ascii="Times New Roman" w:hAnsi="Times New Roman"/>
        </w:rPr>
        <w:t xml:space="preserve">practice </w:t>
      </w:r>
      <w:r>
        <w:rPr>
          <w:rFonts w:ascii="Times New Roman" w:hAnsi="Times New Roman"/>
        </w:rPr>
        <w:t>medicine);</w:t>
      </w:r>
      <w:r w:rsidRPr="00E147B9">
        <w:rPr>
          <w:rFonts w:ascii="Times New Roman" w:hAnsi="Times New Roman"/>
        </w:rPr>
        <w:t xml:space="preserve"> (2) </w:t>
      </w:r>
      <w:r>
        <w:rPr>
          <w:rFonts w:ascii="Times New Roman" w:hAnsi="Times New Roman"/>
        </w:rPr>
        <w:t>Restricted Activities—where the rules create a list of defined activities and procedures that may only be performed by members of Regulated Health Professions granted the authority to do so (e.g.,</w:t>
      </w:r>
      <w:r w:rsidRPr="00E147B9">
        <w:rPr>
          <w:rFonts w:ascii="Times New Roman" w:hAnsi="Times New Roman"/>
        </w:rPr>
        <w:t xml:space="preserve"> </w:t>
      </w:r>
      <w:r>
        <w:rPr>
          <w:rFonts w:ascii="Times New Roman" w:hAnsi="Times New Roman"/>
        </w:rPr>
        <w:t>only members of the provincial College of Physicians may reset or cast a bone fracture); and (3) a combination approach, where both frameworks exist side by side.</w:t>
      </w:r>
    </w:p>
    <w:p w14:paraId="59FAF71D" w14:textId="77777777" w:rsidR="009A0F1F" w:rsidRDefault="009A0F1F" w:rsidP="00D803DB">
      <w:pPr>
        <w:spacing w:before="120" w:after="120"/>
        <w:rPr>
          <w:rFonts w:ascii="Times New Roman" w:hAnsi="Times New Roman"/>
        </w:rPr>
      </w:pPr>
      <w:r w:rsidRPr="00E147B9">
        <w:rPr>
          <w:rFonts w:ascii="Times New Roman" w:hAnsi="Times New Roman"/>
        </w:rPr>
        <w:t xml:space="preserve">The </w:t>
      </w:r>
      <w:r>
        <w:rPr>
          <w:rFonts w:ascii="Times New Roman" w:hAnsi="Times New Roman"/>
        </w:rPr>
        <w:t>first</w:t>
      </w:r>
      <w:r w:rsidRPr="00E147B9">
        <w:rPr>
          <w:rFonts w:ascii="Times New Roman" w:hAnsi="Times New Roman"/>
        </w:rPr>
        <w:t xml:space="preserve"> approach, </w:t>
      </w:r>
      <w:r>
        <w:rPr>
          <w:rFonts w:ascii="Times New Roman" w:hAnsi="Times New Roman"/>
        </w:rPr>
        <w:t xml:space="preserve">which I call the Professional Exclusivity framework, </w:t>
      </w:r>
      <w:r w:rsidRPr="00E147B9">
        <w:rPr>
          <w:rFonts w:ascii="Times New Roman" w:hAnsi="Times New Roman"/>
        </w:rPr>
        <w:t xml:space="preserve">is the traditional approach </w:t>
      </w:r>
      <w:r>
        <w:rPr>
          <w:rFonts w:ascii="Times New Roman" w:hAnsi="Times New Roman"/>
        </w:rPr>
        <w:t xml:space="preserve">used </w:t>
      </w:r>
      <w:r w:rsidRPr="00E147B9">
        <w:rPr>
          <w:rFonts w:ascii="Times New Roman" w:hAnsi="Times New Roman"/>
        </w:rPr>
        <w:t xml:space="preserve">for regulating health </w:t>
      </w:r>
      <w:r>
        <w:rPr>
          <w:rFonts w:ascii="Times New Roman" w:hAnsi="Times New Roman"/>
        </w:rPr>
        <w:t>services</w:t>
      </w:r>
      <w:r w:rsidRPr="00E147B9">
        <w:rPr>
          <w:rFonts w:ascii="Times New Roman" w:hAnsi="Times New Roman"/>
        </w:rPr>
        <w:t xml:space="preserve">. </w:t>
      </w:r>
      <w:r>
        <w:rPr>
          <w:rFonts w:ascii="Times New Roman" w:hAnsi="Times New Roman"/>
        </w:rPr>
        <w:t xml:space="preserve">Historically, this approach began with the recognition of the medical profession as a discrete profession and the delegation to it of the right and obligation to regulate its own standards and members, the theory essentially being that medicine is a highly specialized activity and members of the profession are in </w:t>
      </w:r>
      <w:r>
        <w:rPr>
          <w:rFonts w:ascii="Times New Roman" w:hAnsi="Times New Roman"/>
        </w:rPr>
        <w:lastRenderedPageBreak/>
        <w:t>a better position than the public to know the qualifications and standards that should apply to practitioners.</w:t>
      </w:r>
      <w:r>
        <w:rPr>
          <w:rStyle w:val="FootnoteReference"/>
          <w:rFonts w:ascii="Times New Roman" w:hAnsi="Times New Roman"/>
        </w:rPr>
        <w:footnoteReference w:id="2"/>
      </w:r>
    </w:p>
    <w:p w14:paraId="0BE6F0C0" w14:textId="77777777" w:rsidR="009A0F1F" w:rsidRDefault="009A0F1F" w:rsidP="00D803DB">
      <w:pPr>
        <w:spacing w:before="120" w:after="120"/>
        <w:rPr>
          <w:rFonts w:ascii="Times New Roman" w:hAnsi="Times New Roman"/>
        </w:rPr>
      </w:pPr>
      <w:r>
        <w:rPr>
          <w:rFonts w:ascii="Times New Roman" w:hAnsi="Times New Roman"/>
        </w:rPr>
        <w:t xml:space="preserve">Over the years the concept of what constituted the practice of medicine fragmented as new health practices emerged and specialties within the traditional field of medicine developed and splintered off. Eventually, many of these new health professions sought the prestige and benefits of professional status and petitioned governments for the right of self-governance. Today, somewhere between twenty and thirty health professions are recognized and granted the right of self-regulation within most provinces. </w:t>
      </w:r>
    </w:p>
    <w:p w14:paraId="35AEA7BA" w14:textId="77777777" w:rsidR="009A0F1F" w:rsidRPr="00E147B9" w:rsidRDefault="009A0F1F" w:rsidP="00D803DB">
      <w:pPr>
        <w:spacing w:before="120" w:after="120"/>
        <w:rPr>
          <w:rFonts w:ascii="Times New Roman" w:hAnsi="Times New Roman"/>
        </w:rPr>
      </w:pPr>
      <w:r>
        <w:rPr>
          <w:rFonts w:ascii="Times New Roman" w:hAnsi="Times New Roman"/>
        </w:rPr>
        <w:t xml:space="preserve">While this approach to regulation appears simple, it can lead to confusion because many of these statutes do not define the specific activities that constitute the practice of the profession they regulate, instead leaving this task to the governing body of the profession itself and the courts. </w:t>
      </w:r>
    </w:p>
    <w:p w14:paraId="08656A55" w14:textId="77777777" w:rsidR="009A0F1F" w:rsidRDefault="009A0F1F" w:rsidP="00D803DB">
      <w:pPr>
        <w:spacing w:before="120" w:after="120"/>
        <w:rPr>
          <w:rFonts w:ascii="Times New Roman" w:hAnsi="Times New Roman"/>
        </w:rPr>
      </w:pPr>
      <w:r w:rsidRPr="00E147B9">
        <w:rPr>
          <w:rFonts w:ascii="Times New Roman" w:hAnsi="Times New Roman"/>
        </w:rPr>
        <w:t xml:space="preserve">Using the practice of </w:t>
      </w:r>
      <w:r>
        <w:rPr>
          <w:rFonts w:ascii="Times New Roman" w:hAnsi="Times New Roman"/>
        </w:rPr>
        <w:t>medicine</w:t>
      </w:r>
      <w:r w:rsidRPr="00E147B9">
        <w:rPr>
          <w:rFonts w:ascii="Times New Roman" w:hAnsi="Times New Roman"/>
        </w:rPr>
        <w:t xml:space="preserve"> as an example, common sense should tell us </w:t>
      </w:r>
      <w:r>
        <w:rPr>
          <w:rFonts w:ascii="Times New Roman" w:hAnsi="Times New Roman"/>
        </w:rPr>
        <w:t xml:space="preserve">that </w:t>
      </w:r>
      <w:r w:rsidRPr="00E147B9">
        <w:rPr>
          <w:rFonts w:ascii="Times New Roman" w:hAnsi="Times New Roman"/>
        </w:rPr>
        <w:t xml:space="preserve">performing surgery, setting broken bones, diagnosing a disease such as cancer and prescribing and administering chemotherapy as </w:t>
      </w:r>
      <w:r>
        <w:rPr>
          <w:rFonts w:ascii="Times New Roman" w:hAnsi="Times New Roman"/>
        </w:rPr>
        <w:t xml:space="preserve">a </w:t>
      </w:r>
      <w:r w:rsidRPr="00E147B9">
        <w:rPr>
          <w:rFonts w:ascii="Times New Roman" w:hAnsi="Times New Roman"/>
        </w:rPr>
        <w:t xml:space="preserve">treatment involves the practice of </w:t>
      </w:r>
      <w:r>
        <w:rPr>
          <w:rFonts w:ascii="Times New Roman" w:hAnsi="Times New Roman"/>
        </w:rPr>
        <w:t>medicine.</w:t>
      </w:r>
      <w:r w:rsidRPr="00E147B9">
        <w:rPr>
          <w:rFonts w:ascii="Times New Roman" w:hAnsi="Times New Roman"/>
        </w:rPr>
        <w:t xml:space="preserve"> But what about less obvious activit</w:t>
      </w:r>
      <w:r>
        <w:rPr>
          <w:rFonts w:ascii="Times New Roman" w:hAnsi="Times New Roman"/>
        </w:rPr>
        <w:t>ies</w:t>
      </w:r>
      <w:r w:rsidRPr="00E147B9">
        <w:rPr>
          <w:rFonts w:ascii="Times New Roman" w:hAnsi="Times New Roman"/>
        </w:rPr>
        <w:t xml:space="preserve">? What about determining </w:t>
      </w:r>
      <w:r>
        <w:rPr>
          <w:rFonts w:ascii="Times New Roman" w:hAnsi="Times New Roman"/>
        </w:rPr>
        <w:t xml:space="preserve">whether </w:t>
      </w:r>
      <w:r w:rsidRPr="00E147B9">
        <w:rPr>
          <w:rFonts w:ascii="Times New Roman" w:hAnsi="Times New Roman"/>
        </w:rPr>
        <w:t xml:space="preserve">a person is obese and structuring a </w:t>
      </w:r>
      <w:r>
        <w:rPr>
          <w:rFonts w:ascii="Times New Roman" w:hAnsi="Times New Roman"/>
        </w:rPr>
        <w:t>treatment</w:t>
      </w:r>
      <w:r w:rsidRPr="00E147B9">
        <w:rPr>
          <w:rFonts w:ascii="Times New Roman" w:hAnsi="Times New Roman"/>
        </w:rPr>
        <w:t xml:space="preserve">? Diagnosing obesity is relatively easy. It can be done with little more evidence than our eyes, and the treatment for it (exercise and diet) </w:t>
      </w:r>
      <w:r>
        <w:rPr>
          <w:rFonts w:ascii="Times New Roman" w:hAnsi="Times New Roman"/>
        </w:rPr>
        <w:t>is</w:t>
      </w:r>
      <w:r w:rsidRPr="00E147B9">
        <w:rPr>
          <w:rFonts w:ascii="Times New Roman" w:hAnsi="Times New Roman"/>
        </w:rPr>
        <w:t xml:space="preserve"> also straightforward. Yet, obesity is a recognized disease</w:t>
      </w:r>
      <w:r>
        <w:rPr>
          <w:rFonts w:ascii="Times New Roman" w:hAnsi="Times New Roman"/>
        </w:rPr>
        <w:t>.</w:t>
      </w:r>
      <w:r w:rsidRPr="00E147B9">
        <w:rPr>
          <w:rFonts w:ascii="Times New Roman" w:hAnsi="Times New Roman"/>
        </w:rPr>
        <w:t xml:space="preserve"> Does the act of identifying and treating obesity constitute the </w:t>
      </w:r>
      <w:r>
        <w:rPr>
          <w:rFonts w:ascii="Times New Roman" w:hAnsi="Times New Roman"/>
        </w:rPr>
        <w:t>practice of medicine</w:t>
      </w:r>
      <w:r w:rsidRPr="00E147B9">
        <w:rPr>
          <w:rFonts w:ascii="Times New Roman" w:hAnsi="Times New Roman"/>
        </w:rPr>
        <w:t>? To take this argument to its extreme</w:t>
      </w:r>
      <w:r>
        <w:rPr>
          <w:rFonts w:ascii="Times New Roman" w:hAnsi="Times New Roman"/>
        </w:rPr>
        <w:t>,</w:t>
      </w:r>
      <w:r w:rsidRPr="00E147B9">
        <w:rPr>
          <w:rFonts w:ascii="Times New Roman" w:hAnsi="Times New Roman"/>
        </w:rPr>
        <w:t xml:space="preserve"> what about dehydration and starvation? If I tell a dehydrated person to drink water or a starving person to eat food, am I diagnosing and treating a condition?</w:t>
      </w:r>
      <w:r>
        <w:rPr>
          <w:rFonts w:ascii="Times New Roman" w:hAnsi="Times New Roman"/>
        </w:rPr>
        <w:t xml:space="preserve"> What if I recommend vitamins? Am I prescribing a treatment?</w:t>
      </w:r>
    </w:p>
    <w:p w14:paraId="58E3ABD2" w14:textId="05E6C059" w:rsidR="009A0F1F" w:rsidRDefault="009A0F1F" w:rsidP="00D803DB">
      <w:pPr>
        <w:spacing w:before="120" w:after="120"/>
        <w:rPr>
          <w:rFonts w:ascii="Times New Roman" w:hAnsi="Times New Roman"/>
        </w:rPr>
      </w:pPr>
      <w:r>
        <w:rPr>
          <w:rFonts w:ascii="Times New Roman" w:hAnsi="Times New Roman"/>
        </w:rPr>
        <w:t xml:space="preserve">For Holistic Nutritionists who want to ensure they do not cross the line and face a charge of unlawfully practicing medicine, or dietetics, or naturopathy, this grey zone is a real problem. </w:t>
      </w:r>
    </w:p>
    <w:p w14:paraId="25C314AD" w14:textId="77777777" w:rsidR="00D61831" w:rsidRDefault="00D61831" w:rsidP="00D803DB">
      <w:pPr>
        <w:widowControl w:val="0"/>
        <w:autoSpaceDE w:val="0"/>
        <w:autoSpaceDN w:val="0"/>
        <w:adjustRightInd w:val="0"/>
        <w:spacing w:before="120" w:after="120"/>
        <w:jc w:val="center"/>
        <w:rPr>
          <w:rFonts w:ascii="Times New Roman" w:hAnsi="Times New Roman"/>
        </w:rPr>
      </w:pPr>
      <w:r>
        <w:rPr>
          <w:rFonts w:ascii="Times New Roman" w:hAnsi="Times New Roman"/>
        </w:rPr>
        <w:t>***************</w:t>
      </w:r>
    </w:p>
    <w:p w14:paraId="314372C7" w14:textId="77777777" w:rsidR="009A0F1F" w:rsidRDefault="009A0F1F" w:rsidP="00D803DB">
      <w:pPr>
        <w:spacing w:before="120" w:after="120"/>
        <w:rPr>
          <w:rFonts w:ascii="Times New Roman" w:hAnsi="Times New Roman"/>
        </w:rPr>
      </w:pPr>
      <w:r>
        <w:rPr>
          <w:rFonts w:ascii="Times New Roman" w:hAnsi="Times New Roman"/>
        </w:rPr>
        <w:t>The second regulatory approach taken by Canadian p</w:t>
      </w:r>
      <w:r w:rsidRPr="00A81870">
        <w:rPr>
          <w:rFonts w:ascii="Times New Roman" w:hAnsi="Times New Roman"/>
        </w:rPr>
        <w:t>rovinces</w:t>
      </w:r>
      <w:r>
        <w:rPr>
          <w:rFonts w:ascii="Times New Roman" w:hAnsi="Times New Roman"/>
        </w:rPr>
        <w:t>, which I call the Restricted Activities framework,</w:t>
      </w:r>
      <w:r w:rsidRPr="00A81870">
        <w:rPr>
          <w:rFonts w:ascii="Times New Roman" w:hAnsi="Times New Roman"/>
        </w:rPr>
        <w:t xml:space="preserve"> </w:t>
      </w:r>
      <w:r>
        <w:rPr>
          <w:rFonts w:ascii="Times New Roman" w:hAnsi="Times New Roman"/>
        </w:rPr>
        <w:t>involves focusing more directly on consumer protection by controlling who may perform specific defined acts and procedures that are viewed to be inherently risky and therefore requiring a requisite level of skill and training to perform</w:t>
      </w:r>
      <w:r w:rsidRPr="00A81870">
        <w:rPr>
          <w:rFonts w:ascii="Times New Roman" w:hAnsi="Times New Roman"/>
        </w:rPr>
        <w:t xml:space="preserve">. </w:t>
      </w:r>
      <w:r>
        <w:rPr>
          <w:rFonts w:ascii="Times New Roman" w:hAnsi="Times New Roman"/>
        </w:rPr>
        <w:t xml:space="preserve">For example, section 4(1) of </w:t>
      </w:r>
      <w:r w:rsidRPr="00666D83">
        <w:rPr>
          <w:rFonts w:ascii="Times New Roman" w:hAnsi="Times New Roman"/>
        </w:rPr>
        <w:t xml:space="preserve">Schedule 7.1 to the </w:t>
      </w:r>
      <w:r>
        <w:rPr>
          <w:rFonts w:ascii="Times New Roman" w:hAnsi="Times New Roman"/>
        </w:rPr>
        <w:t xml:space="preserve">Alberta </w:t>
      </w:r>
      <w:r w:rsidRPr="00B27FA5">
        <w:rPr>
          <w:rFonts w:ascii="Times New Roman" w:hAnsi="Times New Roman"/>
          <w:i/>
        </w:rPr>
        <w:t>Government Organization Act</w:t>
      </w:r>
      <w:r>
        <w:rPr>
          <w:rFonts w:ascii="Times New Roman" w:hAnsi="Times New Roman"/>
        </w:rPr>
        <w:t xml:space="preserve"> provides in part: </w:t>
      </w:r>
    </w:p>
    <w:p w14:paraId="03970DD2" w14:textId="77777777" w:rsidR="009A0F1F" w:rsidRPr="00157DAC" w:rsidRDefault="009A0F1F" w:rsidP="00D803DB">
      <w:pPr>
        <w:spacing w:before="120" w:after="120"/>
        <w:ind w:left="360"/>
        <w:rPr>
          <w:rFonts w:ascii="Times New Roman" w:hAnsi="Times New Roman"/>
        </w:rPr>
      </w:pPr>
      <w:r w:rsidRPr="00337A0A">
        <w:rPr>
          <w:rFonts w:ascii="Times New Roman" w:hAnsi="Times New Roman"/>
          <w:bCs/>
        </w:rPr>
        <w:t>s. 4(1)</w:t>
      </w:r>
      <w:r w:rsidRPr="00157DAC">
        <w:rPr>
          <w:rFonts w:ascii="Times New Roman" w:hAnsi="Times New Roman"/>
        </w:rPr>
        <w:t> No person shall perform a restricted activity or a portion of it on or for another person unless</w:t>
      </w:r>
      <w:r>
        <w:rPr>
          <w:rFonts w:ascii="Times New Roman" w:hAnsi="Times New Roman"/>
        </w:rPr>
        <w:t>:</w:t>
      </w:r>
    </w:p>
    <w:p w14:paraId="54F9D661" w14:textId="77777777" w:rsidR="009A0F1F" w:rsidRPr="00157DAC" w:rsidRDefault="009A0F1F" w:rsidP="00D803DB">
      <w:pPr>
        <w:pStyle w:val="ColorfulShading-Accent31"/>
        <w:numPr>
          <w:ilvl w:val="0"/>
          <w:numId w:val="1"/>
        </w:numPr>
        <w:spacing w:before="120" w:after="120" w:line="240" w:lineRule="auto"/>
        <w:ind w:left="1215"/>
        <w:contextualSpacing w:val="0"/>
        <w:rPr>
          <w:rFonts w:ascii="Times New Roman" w:hAnsi="Times New Roman"/>
          <w:sz w:val="24"/>
          <w:szCs w:val="24"/>
        </w:rPr>
      </w:pPr>
      <w:r w:rsidRPr="00157DAC">
        <w:rPr>
          <w:rFonts w:ascii="Times New Roman" w:hAnsi="Times New Roman"/>
          <w:sz w:val="24"/>
          <w:szCs w:val="24"/>
        </w:rPr>
        <w:t xml:space="preserve">the person performing it </w:t>
      </w:r>
    </w:p>
    <w:p w14:paraId="0FA21DB5" w14:textId="77777777" w:rsidR="009A0F1F" w:rsidRPr="00157DAC" w:rsidRDefault="009A0F1F" w:rsidP="002A5C7C">
      <w:pPr>
        <w:pStyle w:val="ColorfulShading-Accent31"/>
        <w:numPr>
          <w:ilvl w:val="0"/>
          <w:numId w:val="2"/>
        </w:numPr>
        <w:spacing w:before="120" w:after="120" w:line="240" w:lineRule="auto"/>
        <w:ind w:left="1440" w:firstLine="0"/>
        <w:contextualSpacing w:val="0"/>
        <w:rPr>
          <w:rFonts w:ascii="Times New Roman" w:hAnsi="Times New Roman"/>
          <w:sz w:val="24"/>
          <w:szCs w:val="24"/>
        </w:rPr>
      </w:pPr>
      <w:r w:rsidRPr="00157DAC">
        <w:rPr>
          <w:rFonts w:ascii="Times New Roman" w:hAnsi="Times New Roman"/>
          <w:sz w:val="24"/>
          <w:szCs w:val="24"/>
        </w:rPr>
        <w:t>is a regulated member as defined in the </w:t>
      </w:r>
      <w:r w:rsidRPr="00157DAC">
        <w:rPr>
          <w:rFonts w:ascii="Times New Roman" w:hAnsi="Times New Roman"/>
          <w:iCs/>
          <w:sz w:val="24"/>
          <w:szCs w:val="24"/>
        </w:rPr>
        <w:t>Health Professions Act</w:t>
      </w:r>
      <w:r w:rsidRPr="00157DAC">
        <w:rPr>
          <w:rFonts w:ascii="Times New Roman" w:hAnsi="Times New Roman"/>
          <w:sz w:val="24"/>
          <w:szCs w:val="24"/>
        </w:rPr>
        <w:t>, and is authorized to perform it by the regulations under the </w:t>
      </w:r>
      <w:r w:rsidRPr="00B27FA5">
        <w:rPr>
          <w:rFonts w:ascii="Times New Roman" w:hAnsi="Times New Roman"/>
          <w:i/>
          <w:iCs/>
          <w:sz w:val="24"/>
          <w:szCs w:val="24"/>
        </w:rPr>
        <w:t>Health Professions Act</w:t>
      </w:r>
      <w:r w:rsidRPr="00157DAC">
        <w:rPr>
          <w:rFonts w:ascii="Times New Roman" w:hAnsi="Times New Roman"/>
          <w:sz w:val="24"/>
          <w:szCs w:val="24"/>
        </w:rPr>
        <w:t xml:space="preserve"> . . .</w:t>
      </w:r>
    </w:p>
    <w:p w14:paraId="595A73C2" w14:textId="77777777" w:rsidR="009A0F1F" w:rsidRPr="00157DAC" w:rsidRDefault="009A0F1F" w:rsidP="00D803DB">
      <w:pPr>
        <w:spacing w:before="120" w:after="120"/>
        <w:rPr>
          <w:rFonts w:ascii="Times New Roman" w:hAnsi="Times New Roman"/>
        </w:rPr>
      </w:pPr>
      <w:r w:rsidRPr="00157DAC">
        <w:rPr>
          <w:rFonts w:ascii="Times New Roman" w:hAnsi="Times New Roman"/>
        </w:rPr>
        <w:lastRenderedPageBreak/>
        <w:t xml:space="preserve">The list of </w:t>
      </w:r>
      <w:r>
        <w:rPr>
          <w:rFonts w:ascii="Times New Roman" w:hAnsi="Times New Roman"/>
        </w:rPr>
        <w:t xml:space="preserve">Restricted Activities </w:t>
      </w:r>
      <w:r w:rsidRPr="00157DAC">
        <w:rPr>
          <w:rFonts w:ascii="Times New Roman" w:hAnsi="Times New Roman"/>
        </w:rPr>
        <w:t>is defined in section 2</w:t>
      </w:r>
      <w:r>
        <w:rPr>
          <w:rFonts w:ascii="Times New Roman" w:hAnsi="Times New Roman"/>
        </w:rPr>
        <w:t>(</w:t>
      </w:r>
      <w:r w:rsidRPr="00157DAC">
        <w:rPr>
          <w:rFonts w:ascii="Times New Roman" w:hAnsi="Times New Roman"/>
        </w:rPr>
        <w:t>1</w:t>
      </w:r>
      <w:r>
        <w:rPr>
          <w:rFonts w:ascii="Times New Roman" w:hAnsi="Times New Roman"/>
        </w:rPr>
        <w:t>)</w:t>
      </w:r>
      <w:r w:rsidRPr="00157DAC">
        <w:rPr>
          <w:rFonts w:ascii="Times New Roman" w:hAnsi="Times New Roman"/>
        </w:rPr>
        <w:t xml:space="preserve"> of the same schedule and provides in part:</w:t>
      </w:r>
    </w:p>
    <w:p w14:paraId="7E17AC7E" w14:textId="77777777" w:rsidR="009A0F1F" w:rsidRPr="00157DAC" w:rsidRDefault="009A0F1F" w:rsidP="00D803DB">
      <w:pPr>
        <w:spacing w:before="120" w:after="120"/>
        <w:ind w:left="360"/>
        <w:rPr>
          <w:rFonts w:ascii="Times New Roman" w:hAnsi="Times New Roman"/>
          <w:bCs/>
        </w:rPr>
      </w:pPr>
      <w:r w:rsidRPr="002E443A">
        <w:rPr>
          <w:rFonts w:ascii="Times New Roman" w:hAnsi="Times New Roman"/>
          <w:bCs/>
        </w:rPr>
        <w:t>s. 2(1)</w:t>
      </w:r>
      <w:r w:rsidRPr="00157DAC">
        <w:rPr>
          <w:rFonts w:ascii="Times New Roman" w:hAnsi="Times New Roman"/>
          <w:bCs/>
        </w:rPr>
        <w:t> The following, carried out in relation to or as part of providing a health service, are restricted activities:</w:t>
      </w:r>
    </w:p>
    <w:p w14:paraId="6D4167DD" w14:textId="77777777" w:rsidR="009A0F1F" w:rsidRPr="00157DAC" w:rsidRDefault="009A0F1F" w:rsidP="00D803DB">
      <w:pPr>
        <w:spacing w:before="120" w:after="120"/>
        <w:ind w:left="720"/>
        <w:rPr>
          <w:rFonts w:ascii="Times New Roman" w:hAnsi="Times New Roman"/>
          <w:bCs/>
        </w:rPr>
      </w:pPr>
      <w:r w:rsidRPr="00157DAC">
        <w:rPr>
          <w:rFonts w:ascii="Times New Roman" w:hAnsi="Times New Roman"/>
          <w:bCs/>
        </w:rPr>
        <w:t xml:space="preserve"> (a)    to cut a body tissue, to administer anything by an invasive procedure on body tissue or to perform surgical or other invasive procedures on body tissue</w:t>
      </w:r>
    </w:p>
    <w:p w14:paraId="013A8080" w14:textId="77777777" w:rsidR="009A0F1F" w:rsidRPr="00157DAC" w:rsidRDefault="009A0F1F" w:rsidP="00D803DB">
      <w:pPr>
        <w:spacing w:before="120" w:after="120"/>
        <w:ind w:left="1440"/>
        <w:rPr>
          <w:rFonts w:ascii="Times New Roman" w:hAnsi="Times New Roman"/>
          <w:bCs/>
        </w:rPr>
      </w:pPr>
      <w:r w:rsidRPr="00157DAC">
        <w:rPr>
          <w:rFonts w:ascii="Times New Roman" w:hAnsi="Times New Roman"/>
          <w:bCs/>
        </w:rPr>
        <w:t>(</w:t>
      </w:r>
      <w:proofErr w:type="spellStart"/>
      <w:r w:rsidRPr="00157DAC">
        <w:rPr>
          <w:rFonts w:ascii="Times New Roman" w:hAnsi="Times New Roman"/>
          <w:bCs/>
        </w:rPr>
        <w:t>i</w:t>
      </w:r>
      <w:proofErr w:type="spellEnd"/>
      <w:r w:rsidRPr="00157DAC">
        <w:rPr>
          <w:rFonts w:ascii="Times New Roman" w:hAnsi="Times New Roman"/>
          <w:bCs/>
        </w:rPr>
        <w:t>)    below the dermis or the mucous membrane or in or below the surface of the cornea;</w:t>
      </w:r>
    </w:p>
    <w:p w14:paraId="3C6061AD" w14:textId="77777777" w:rsidR="009A0F1F" w:rsidRPr="00157DAC" w:rsidRDefault="009A0F1F" w:rsidP="00D803DB">
      <w:pPr>
        <w:spacing w:before="120" w:after="120"/>
        <w:ind w:left="1440"/>
        <w:rPr>
          <w:rFonts w:ascii="Times New Roman" w:hAnsi="Times New Roman"/>
          <w:bCs/>
        </w:rPr>
      </w:pPr>
      <w:r w:rsidRPr="00157DAC">
        <w:rPr>
          <w:rFonts w:ascii="Times New Roman" w:hAnsi="Times New Roman"/>
          <w:bCs/>
        </w:rPr>
        <w:t>(ii)    in or below the surface of teeth, i</w:t>
      </w:r>
      <w:r>
        <w:rPr>
          <w:rFonts w:ascii="Times New Roman" w:hAnsi="Times New Roman"/>
          <w:bCs/>
        </w:rPr>
        <w:t>ncluding scaling of teeth;</w:t>
      </w:r>
      <w:r w:rsidRPr="00157DAC">
        <w:rPr>
          <w:rFonts w:ascii="Times New Roman" w:hAnsi="Times New Roman"/>
          <w:bCs/>
        </w:rPr>
        <w:t xml:space="preserve"> </w:t>
      </w:r>
    </w:p>
    <w:p w14:paraId="665B655D" w14:textId="77777777" w:rsidR="004E0E10" w:rsidRDefault="009A0F1F" w:rsidP="00D803DB">
      <w:pPr>
        <w:spacing w:before="120" w:after="120"/>
        <w:rPr>
          <w:rFonts w:ascii="Times New Roman" w:hAnsi="Times New Roman"/>
        </w:rPr>
      </w:pPr>
      <w:r>
        <w:rPr>
          <w:rFonts w:ascii="Times New Roman" w:hAnsi="Times New Roman"/>
        </w:rPr>
        <w:t xml:space="preserve">At the present time, the provinces of Alberta, Ontario, and Quebec have implemented Restricted Activity </w:t>
      </w:r>
      <w:r w:rsidRPr="00E74D6A">
        <w:rPr>
          <w:rFonts w:ascii="Times New Roman" w:hAnsi="Times New Roman"/>
        </w:rPr>
        <w:t xml:space="preserve">regulatory </w:t>
      </w:r>
      <w:r>
        <w:rPr>
          <w:rFonts w:ascii="Times New Roman" w:hAnsi="Times New Roman"/>
        </w:rPr>
        <w:t>frameworks</w:t>
      </w:r>
      <w:r w:rsidRPr="00E74D6A">
        <w:rPr>
          <w:rFonts w:ascii="Times New Roman" w:hAnsi="Times New Roman"/>
        </w:rPr>
        <w:t>.</w:t>
      </w:r>
      <w:r w:rsidR="00D61831">
        <w:rPr>
          <w:rFonts w:ascii="Times New Roman" w:hAnsi="Times New Roman"/>
        </w:rPr>
        <w:t xml:space="preserve"> This approach is </w:t>
      </w:r>
      <w:proofErr w:type="spellStart"/>
      <w:r w:rsidR="00D61831">
        <w:rPr>
          <w:rFonts w:ascii="Times New Roman" w:hAnsi="Times New Roman"/>
        </w:rPr>
        <w:t>favoured</w:t>
      </w:r>
      <w:proofErr w:type="spellEnd"/>
      <w:r w:rsidR="00D61831">
        <w:rPr>
          <w:rFonts w:ascii="Times New Roman" w:hAnsi="Times New Roman"/>
        </w:rPr>
        <w:t xml:space="preserve"> in some provinces because it addresses the reality that many health professions have practice areas that both overlap and include procedures that can be safely and economically performed by unregulated professionals.</w:t>
      </w:r>
      <w:r w:rsidR="004E0E10">
        <w:rPr>
          <w:rFonts w:ascii="Times New Roman" w:hAnsi="Times New Roman"/>
        </w:rPr>
        <w:t xml:space="preserve"> In a consultation document prepared by the Government of Manitoba, the effect and benefit of moving to a “Reserved Act” (i.e., Restricted Activity) approach was described as follows:</w:t>
      </w:r>
    </w:p>
    <w:p w14:paraId="5B4C87CF" w14:textId="77777777" w:rsidR="004E0E10" w:rsidRDefault="004E0E10" w:rsidP="00D803DB">
      <w:pPr>
        <w:spacing w:before="120" w:after="120"/>
        <w:ind w:left="720"/>
        <w:rPr>
          <w:rFonts w:ascii="Times New Roman" w:hAnsi="Times New Roman"/>
        </w:rPr>
      </w:pPr>
      <w:r w:rsidRPr="00D77FB3">
        <w:rPr>
          <w:rFonts w:ascii="Times New Roman" w:hAnsi="Times New Roman"/>
        </w:rPr>
        <w:t xml:space="preserve">Actions or clinical procedures that may present a demonstrable risk of harm to </w:t>
      </w:r>
      <w:r>
        <w:rPr>
          <w:rFonts w:ascii="Times New Roman" w:hAnsi="Times New Roman"/>
        </w:rPr>
        <w:t>the public will be r</w:t>
      </w:r>
      <w:r w:rsidRPr="00D77FB3">
        <w:rPr>
          <w:rFonts w:ascii="Times New Roman" w:hAnsi="Times New Roman"/>
        </w:rPr>
        <w:t>egulated. Many of the reserved acts can be performed by more than one profession, so collaborative care will be encouraged. These acts and procedures will be restricted to specified practitioners, so unregulated practitioners will only be able to provide them if authorized under the legislation, e.g., under delegation from a regulated health profession. Unregulated practitioners will be able to provide services that do not include reserved acts. This model will help improve patient safety.</w:t>
      </w:r>
      <w:r>
        <w:rPr>
          <w:rStyle w:val="FootnoteReference"/>
          <w:rFonts w:ascii="Times New Roman" w:hAnsi="Times New Roman"/>
        </w:rPr>
        <w:footnoteReference w:id="3"/>
      </w:r>
    </w:p>
    <w:p w14:paraId="0259A44B" w14:textId="0EC3EC58" w:rsidR="004E0E10" w:rsidRDefault="004E0E10" w:rsidP="00D803DB">
      <w:pPr>
        <w:spacing w:before="120" w:after="120"/>
        <w:rPr>
          <w:rFonts w:ascii="Times New Roman" w:hAnsi="Times New Roman"/>
        </w:rPr>
      </w:pPr>
      <w:r>
        <w:rPr>
          <w:rFonts w:ascii="Times New Roman" w:hAnsi="Times New Roman"/>
        </w:rPr>
        <w:t xml:space="preserve">This trend is good news for Holistic Nutritionists. In provinces that have moved exclusively to a Restricted Activity framework, there is generally more room to practice than in provinces where regulation occurs through professional exclusivity. In addition, because the Restricted Activities are clearly described in the rules, there is less doubt about what Holistic Nutritionists can and cannot do. </w:t>
      </w:r>
    </w:p>
    <w:p w14:paraId="5C3C2922" w14:textId="2203070A" w:rsidR="009A0F1F" w:rsidRDefault="009A0F1F" w:rsidP="00D803DB">
      <w:pPr>
        <w:widowControl w:val="0"/>
        <w:autoSpaceDE w:val="0"/>
        <w:autoSpaceDN w:val="0"/>
        <w:adjustRightInd w:val="0"/>
        <w:spacing w:before="120" w:after="120"/>
        <w:rPr>
          <w:rFonts w:ascii="Times New Roman" w:hAnsi="Times New Roman"/>
        </w:rPr>
      </w:pPr>
    </w:p>
    <w:p w14:paraId="6F5C16A0" w14:textId="597202EA" w:rsidR="00D61831" w:rsidRDefault="00D61831" w:rsidP="00D803DB">
      <w:pPr>
        <w:widowControl w:val="0"/>
        <w:autoSpaceDE w:val="0"/>
        <w:autoSpaceDN w:val="0"/>
        <w:adjustRightInd w:val="0"/>
        <w:spacing w:before="120" w:after="120"/>
        <w:jc w:val="center"/>
        <w:rPr>
          <w:rFonts w:ascii="Times New Roman" w:hAnsi="Times New Roman"/>
        </w:rPr>
      </w:pPr>
      <w:r>
        <w:rPr>
          <w:rFonts w:ascii="Times New Roman" w:hAnsi="Times New Roman"/>
        </w:rPr>
        <w:t>***************</w:t>
      </w:r>
    </w:p>
    <w:p w14:paraId="7543FF1A" w14:textId="77777777" w:rsidR="00D61831" w:rsidRDefault="00D61831" w:rsidP="00D803DB">
      <w:pPr>
        <w:spacing w:before="120" w:after="120"/>
        <w:rPr>
          <w:rFonts w:ascii="Times New Roman" w:hAnsi="Times New Roman"/>
        </w:rPr>
      </w:pPr>
      <w:r>
        <w:rPr>
          <w:rFonts w:ascii="Times New Roman" w:hAnsi="Times New Roman"/>
        </w:rPr>
        <w:t xml:space="preserve">As part of regulating health professions and/or activities that are restricted and may only be performed by specified Regulated Health Professions, the provinces also restrict the use of professional titles, essentially reserving the use of titles typically associated with a profession, for the exclusive use of its members. The principle behind this is, obviously, consumer protection. If the primary purpose of regulating a profession is to ensure the quality of practitioners, it makes sense to ensure those practitioners can be readily identified by the public. An exclusive title does this. </w:t>
      </w:r>
    </w:p>
    <w:p w14:paraId="4C9E9217" w14:textId="77777777" w:rsidR="00D61831" w:rsidRDefault="00D61831" w:rsidP="00D803DB">
      <w:pPr>
        <w:spacing w:before="120" w:after="120"/>
        <w:rPr>
          <w:rFonts w:ascii="Times New Roman" w:hAnsi="Times New Roman"/>
        </w:rPr>
      </w:pPr>
      <w:r>
        <w:rPr>
          <w:rFonts w:ascii="Times New Roman" w:hAnsi="Times New Roman"/>
        </w:rPr>
        <w:lastRenderedPageBreak/>
        <w:t xml:space="preserve">In Canada, most provinces generally reserve titles such as “Doctor” and “Physician” and “Surgeon” and associated abbreviations for use by members of one or more of the “medical” professions (e.g., medicine, dentistry, psychiatry, etc.). In Alberta this restrictive list extends to approximately 75 specific specialties of medicine. In provinces in which naturopathy is a Regulated Health Profession, use of titles such as “Naturopath” and “Naturopathic Doctor” are similarly restricted. </w:t>
      </w:r>
    </w:p>
    <w:p w14:paraId="7A5749C1" w14:textId="77777777" w:rsidR="00D61831" w:rsidRDefault="00D61831" w:rsidP="00D803DB">
      <w:pPr>
        <w:spacing w:before="120" w:after="120"/>
        <w:rPr>
          <w:rFonts w:ascii="Times New Roman" w:hAnsi="Times New Roman"/>
        </w:rPr>
      </w:pPr>
      <w:r>
        <w:rPr>
          <w:rFonts w:ascii="Times New Roman" w:hAnsi="Times New Roman"/>
        </w:rPr>
        <w:t xml:space="preserve">The use of the title “Dietitian” is generally reserved for use by registered dietitians in all provinces. In five provinces, Alberta, New Brunswick, Nova Scotia, Prince Edward Island and Quebec, the title “Nutritionist” and/or “Registered Nutritionist” is also reserved. This has increased from only three provinces just a few years ago and reflects another emerging trend in the regulation of this area. In </w:t>
      </w:r>
      <w:r w:rsidRPr="00D35BFE">
        <w:rPr>
          <w:rFonts w:ascii="Times New Roman" w:hAnsi="Times New Roman"/>
        </w:rPr>
        <w:t>addition, several provinces</w:t>
      </w:r>
      <w:r>
        <w:rPr>
          <w:rFonts w:ascii="Times New Roman" w:hAnsi="Times New Roman"/>
        </w:rPr>
        <w:t xml:space="preserve"> restrict the use of any other title or claim that may wrongly indicate a person is a member of a provincially Regulated Health Profession. </w:t>
      </w:r>
    </w:p>
    <w:p w14:paraId="68E074B9" w14:textId="77777777" w:rsidR="00D803DB" w:rsidRDefault="00D803DB" w:rsidP="00D803DB">
      <w:pPr>
        <w:spacing w:before="120" w:after="120"/>
        <w:rPr>
          <w:rFonts w:ascii="Times New Roman" w:hAnsi="Times New Roman"/>
        </w:rPr>
      </w:pPr>
      <w:r>
        <w:rPr>
          <w:rFonts w:ascii="Times New Roman" w:hAnsi="Times New Roman"/>
        </w:rPr>
        <w:t xml:space="preserve">Where a title is reserved for use by one or more Regulated Health Professions, it is unlawful for a person who is not a member of one of those professions to use the title. Since there are wide differences among the provinces about which titles are reserved for use by the various Regulated Health Professions, it is very important to check the rules that exist in your province. </w:t>
      </w:r>
    </w:p>
    <w:p w14:paraId="05EADEE9" w14:textId="77777777" w:rsidR="00D803DB" w:rsidRDefault="00D803DB" w:rsidP="00D803DB">
      <w:pPr>
        <w:spacing w:before="120" w:after="120"/>
      </w:pPr>
      <w:r>
        <w:rPr>
          <w:rFonts w:ascii="Times New Roman" w:hAnsi="Times New Roman"/>
        </w:rPr>
        <w:t>In the next chapter, I have included summaries of the key rules relating to the use of professional titles, organized on a province-by-province basis, for easy reference.</w:t>
      </w:r>
    </w:p>
    <w:p w14:paraId="06368975" w14:textId="77777777" w:rsidR="00D61831" w:rsidRDefault="00D61831" w:rsidP="00D803DB">
      <w:pPr>
        <w:widowControl w:val="0"/>
        <w:autoSpaceDE w:val="0"/>
        <w:autoSpaceDN w:val="0"/>
        <w:adjustRightInd w:val="0"/>
        <w:spacing w:before="120" w:after="120"/>
        <w:rPr>
          <w:rFonts w:cs="Verdana"/>
          <w:color w:val="3E3E3E"/>
          <w:sz w:val="22"/>
          <w:szCs w:val="22"/>
        </w:rPr>
      </w:pPr>
    </w:p>
    <w:p w14:paraId="752F6EF9" w14:textId="4A162A21" w:rsidR="009A0F1F" w:rsidRDefault="009A0F1F" w:rsidP="00D803DB">
      <w:pPr>
        <w:widowControl w:val="0"/>
        <w:autoSpaceDE w:val="0"/>
        <w:autoSpaceDN w:val="0"/>
        <w:adjustRightInd w:val="0"/>
        <w:spacing w:before="120" w:after="120"/>
        <w:rPr>
          <w:rFonts w:cs="Verdana"/>
          <w:color w:val="3E3E3E"/>
          <w:sz w:val="22"/>
          <w:szCs w:val="22"/>
        </w:rPr>
      </w:pPr>
    </w:p>
    <w:p w14:paraId="4F5B23A1" w14:textId="06F43FF8" w:rsidR="009A0F1F" w:rsidRDefault="009A0F1F" w:rsidP="00D803DB">
      <w:pPr>
        <w:widowControl w:val="0"/>
        <w:autoSpaceDE w:val="0"/>
        <w:autoSpaceDN w:val="0"/>
        <w:adjustRightInd w:val="0"/>
        <w:spacing w:before="120" w:after="120"/>
        <w:rPr>
          <w:rFonts w:cs="Verdana"/>
          <w:color w:val="3E3E3E"/>
          <w:sz w:val="22"/>
          <w:szCs w:val="22"/>
        </w:rPr>
      </w:pPr>
    </w:p>
    <w:p w14:paraId="6346B04F" w14:textId="271F4138" w:rsidR="009A0F1F" w:rsidRDefault="009A0F1F" w:rsidP="00D803DB">
      <w:pPr>
        <w:widowControl w:val="0"/>
        <w:autoSpaceDE w:val="0"/>
        <w:autoSpaceDN w:val="0"/>
        <w:adjustRightInd w:val="0"/>
        <w:spacing w:before="120" w:after="120"/>
        <w:rPr>
          <w:rFonts w:cs="Verdana"/>
          <w:color w:val="3E3E3E"/>
          <w:sz w:val="22"/>
          <w:szCs w:val="22"/>
        </w:rPr>
      </w:pPr>
    </w:p>
    <w:p w14:paraId="7515BB2F" w14:textId="5ED877A0" w:rsidR="009A0F1F" w:rsidRDefault="009A0F1F" w:rsidP="00D803DB">
      <w:pPr>
        <w:widowControl w:val="0"/>
        <w:autoSpaceDE w:val="0"/>
        <w:autoSpaceDN w:val="0"/>
        <w:adjustRightInd w:val="0"/>
        <w:spacing w:before="120" w:after="120"/>
        <w:rPr>
          <w:rFonts w:cs="Verdana"/>
          <w:color w:val="3E3E3E"/>
          <w:sz w:val="22"/>
          <w:szCs w:val="22"/>
        </w:rPr>
      </w:pPr>
    </w:p>
    <w:p w14:paraId="31722C43" w14:textId="77777777" w:rsidR="009A0F1F" w:rsidRPr="00087E3C" w:rsidRDefault="009A0F1F" w:rsidP="00D803DB">
      <w:pPr>
        <w:widowControl w:val="0"/>
        <w:autoSpaceDE w:val="0"/>
        <w:autoSpaceDN w:val="0"/>
        <w:adjustRightInd w:val="0"/>
        <w:spacing w:before="120" w:after="120"/>
        <w:rPr>
          <w:rFonts w:cs="Verdana"/>
          <w:color w:val="3E3E3E"/>
          <w:sz w:val="22"/>
          <w:szCs w:val="22"/>
        </w:rPr>
      </w:pPr>
    </w:p>
    <w:p w14:paraId="6C868F10" w14:textId="77777777" w:rsidR="00087E3C" w:rsidRPr="00087E3C" w:rsidRDefault="00087E3C" w:rsidP="00D803DB">
      <w:pPr>
        <w:widowControl w:val="0"/>
        <w:autoSpaceDE w:val="0"/>
        <w:autoSpaceDN w:val="0"/>
        <w:adjustRightInd w:val="0"/>
        <w:spacing w:before="120" w:after="120"/>
        <w:rPr>
          <w:rFonts w:cs="Verdana"/>
          <w:color w:val="3E3E3E"/>
          <w:sz w:val="22"/>
          <w:szCs w:val="22"/>
        </w:rPr>
      </w:pPr>
    </w:p>
    <w:p w14:paraId="683C790E" w14:textId="77777777" w:rsidR="00087E3C" w:rsidRPr="00087E3C" w:rsidRDefault="00087E3C" w:rsidP="00D803DB">
      <w:pPr>
        <w:widowControl w:val="0"/>
        <w:autoSpaceDE w:val="0"/>
        <w:autoSpaceDN w:val="0"/>
        <w:adjustRightInd w:val="0"/>
        <w:spacing w:before="120" w:after="120"/>
        <w:rPr>
          <w:rFonts w:cs="Verdana"/>
          <w:color w:val="3E3E3E"/>
          <w:sz w:val="22"/>
          <w:szCs w:val="22"/>
        </w:rPr>
      </w:pPr>
    </w:p>
    <w:p w14:paraId="6C794A07" w14:textId="77777777" w:rsidR="00E5685A" w:rsidRPr="00087E3C" w:rsidRDefault="00E5685A" w:rsidP="00D803DB">
      <w:pPr>
        <w:spacing w:before="120" w:after="120"/>
        <w:rPr>
          <w:sz w:val="22"/>
          <w:szCs w:val="22"/>
        </w:rPr>
      </w:pPr>
    </w:p>
    <w:sectPr w:rsidR="00E5685A" w:rsidRPr="00087E3C" w:rsidSect="00C12DD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D9FCA" w14:textId="77777777" w:rsidR="00E97A61" w:rsidRDefault="00E97A61" w:rsidP="00052690">
      <w:r>
        <w:separator/>
      </w:r>
    </w:p>
  </w:endnote>
  <w:endnote w:type="continuationSeparator" w:id="0">
    <w:p w14:paraId="62807872" w14:textId="77777777" w:rsidR="00E97A61" w:rsidRDefault="00E97A61" w:rsidP="0005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A12A" w14:textId="77777777" w:rsidR="004E0E10" w:rsidRDefault="004E0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648B" w14:textId="77777777" w:rsidR="004E0E10" w:rsidRDefault="004E0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578C" w14:textId="77777777" w:rsidR="004E0E10" w:rsidRDefault="004E0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B64B4" w14:textId="77777777" w:rsidR="00E97A61" w:rsidRDefault="00E97A61" w:rsidP="00052690">
      <w:r>
        <w:separator/>
      </w:r>
    </w:p>
  </w:footnote>
  <w:footnote w:type="continuationSeparator" w:id="0">
    <w:p w14:paraId="367B77CD" w14:textId="77777777" w:rsidR="00E97A61" w:rsidRDefault="00E97A61" w:rsidP="00052690">
      <w:r>
        <w:continuationSeparator/>
      </w:r>
    </w:p>
  </w:footnote>
  <w:footnote w:id="1">
    <w:p w14:paraId="54FFEE9B" w14:textId="184EA925" w:rsidR="00052690" w:rsidRDefault="00052690" w:rsidP="00052690">
      <w:pPr>
        <w:widowControl w:val="0"/>
        <w:autoSpaceDE w:val="0"/>
        <w:autoSpaceDN w:val="0"/>
        <w:adjustRightInd w:val="0"/>
        <w:rPr>
          <w:rFonts w:cs="Verdana"/>
          <w:color w:val="3E3E3E"/>
          <w:sz w:val="22"/>
          <w:szCs w:val="22"/>
        </w:rPr>
      </w:pPr>
      <w:r>
        <w:rPr>
          <w:rStyle w:val="FootnoteReference"/>
        </w:rPr>
        <w:footnoteRef/>
      </w:r>
      <w:r>
        <w:t xml:space="preserve"> </w:t>
      </w:r>
      <w:r w:rsidRPr="009A0F1F">
        <w:rPr>
          <w:rFonts w:ascii="Times New Roman" w:hAnsi="Times New Roman"/>
          <w:i/>
          <w:sz w:val="20"/>
          <w:szCs w:val="20"/>
        </w:rPr>
        <w:t>© 2022 The Canadian Association of Natural Nutritional Practitioners (CANNP)</w:t>
      </w:r>
    </w:p>
    <w:p w14:paraId="502A09C7" w14:textId="79719276" w:rsidR="00052690" w:rsidRDefault="00052690">
      <w:pPr>
        <w:pStyle w:val="FootnoteText"/>
      </w:pPr>
    </w:p>
  </w:footnote>
  <w:footnote w:id="2">
    <w:p w14:paraId="28437011" w14:textId="77777777" w:rsidR="009A0F1F" w:rsidRPr="00C26E94" w:rsidRDefault="009A0F1F" w:rsidP="009A0F1F">
      <w:pPr>
        <w:pStyle w:val="FootnoteText"/>
        <w:rPr>
          <w:rFonts w:ascii="Times New Roman" w:hAnsi="Times New Roman"/>
        </w:rPr>
      </w:pPr>
      <w:r w:rsidRPr="00C26E94">
        <w:rPr>
          <w:rStyle w:val="FootnoteReference"/>
          <w:rFonts w:ascii="Times New Roman" w:hAnsi="Times New Roman"/>
        </w:rPr>
        <w:footnoteRef/>
      </w:r>
      <w:r w:rsidRPr="00C26E94">
        <w:rPr>
          <w:rFonts w:ascii="Times New Roman" w:hAnsi="Times New Roman"/>
        </w:rPr>
        <w:t xml:space="preserve"> Casey, J. T., </w:t>
      </w:r>
      <w:r w:rsidRPr="00C26E94">
        <w:rPr>
          <w:rFonts w:ascii="Times New Roman" w:hAnsi="Times New Roman"/>
          <w:i/>
        </w:rPr>
        <w:t>The Regulation of Professions in Canada</w:t>
      </w:r>
      <w:r w:rsidRPr="00C26E94">
        <w:rPr>
          <w:rFonts w:ascii="Times New Roman" w:hAnsi="Times New Roman"/>
        </w:rPr>
        <w:t xml:space="preserve"> (Toronto: Carswell, 1988)</w:t>
      </w:r>
      <w:r>
        <w:rPr>
          <w:rFonts w:ascii="Times New Roman" w:hAnsi="Times New Roman"/>
        </w:rPr>
        <w:t xml:space="preserve"> [</w:t>
      </w:r>
      <w:r>
        <w:rPr>
          <w:rFonts w:ascii="Times New Roman" w:hAnsi="Times New Roman"/>
          <w:i/>
          <w:iCs/>
        </w:rPr>
        <w:t>Regulation of Professions in Canada</w:t>
      </w:r>
      <w:r>
        <w:rPr>
          <w:rFonts w:ascii="Times New Roman" w:hAnsi="Times New Roman"/>
        </w:rPr>
        <w:t>]</w:t>
      </w:r>
      <w:r w:rsidRPr="00C26E94">
        <w:rPr>
          <w:rFonts w:ascii="Times New Roman" w:hAnsi="Times New Roman"/>
        </w:rPr>
        <w:t>.</w:t>
      </w:r>
      <w:r>
        <w:rPr>
          <w:rFonts w:ascii="Times New Roman" w:hAnsi="Times New Roman"/>
        </w:rPr>
        <w:t xml:space="preserve"> </w:t>
      </w:r>
    </w:p>
  </w:footnote>
  <w:footnote w:id="3">
    <w:p w14:paraId="6931C141" w14:textId="77777777" w:rsidR="004E0E10" w:rsidRPr="00C26E94" w:rsidRDefault="004E0E10" w:rsidP="004E0E10">
      <w:pPr>
        <w:pStyle w:val="FootnoteText"/>
        <w:rPr>
          <w:rFonts w:ascii="Times New Roman" w:hAnsi="Times New Roman"/>
          <w:color w:val="000000"/>
        </w:rPr>
      </w:pPr>
      <w:r w:rsidRPr="00C26E94">
        <w:rPr>
          <w:rStyle w:val="FootnoteReference"/>
          <w:rFonts w:ascii="Times New Roman" w:hAnsi="Times New Roman"/>
          <w:color w:val="000000"/>
        </w:rPr>
        <w:footnoteRef/>
      </w:r>
      <w:r w:rsidRPr="00C26E94">
        <w:rPr>
          <w:rFonts w:ascii="Times New Roman" w:hAnsi="Times New Roman"/>
          <w:color w:val="000000"/>
        </w:rPr>
        <w:t xml:space="preserve"> Health Professions Regulatory Reform Consultation Document, Proposed Umbrella Health Professions Legislation: the </w:t>
      </w:r>
      <w:r w:rsidRPr="00C26E94">
        <w:rPr>
          <w:rFonts w:ascii="Times New Roman" w:hAnsi="Times New Roman"/>
          <w:i/>
          <w:color w:val="000000"/>
        </w:rPr>
        <w:t>Regulated Health Professions Act,</w:t>
      </w:r>
      <w:r w:rsidRPr="00C26E94">
        <w:rPr>
          <w:rFonts w:ascii="Times New Roman" w:hAnsi="Times New Roman"/>
          <w:color w:val="000000"/>
        </w:rPr>
        <w:t xml:space="preserve"> Government of Manitoba, January 2009</w:t>
      </w:r>
      <w:r w:rsidRPr="00004F7B">
        <w:rPr>
          <w:rFonts w:ascii="Times New Roman" w:hAnsi="Times New Roman"/>
          <w:color w:val="000000"/>
        </w:rPr>
        <w:t xml:space="preserve"> [</w:t>
      </w:r>
      <w:r w:rsidRPr="00C26E94">
        <w:rPr>
          <w:rFonts w:ascii="Times New Roman" w:hAnsi="Times New Roman"/>
          <w:i/>
          <w:iCs/>
          <w:color w:val="000000"/>
        </w:rPr>
        <w:t>Manitoba Health Reform Consultation Document</w:t>
      </w:r>
      <w:r w:rsidRPr="00004F7B">
        <w:rPr>
          <w:rFonts w:ascii="Times New Roman" w:hAnsi="Times New Roman"/>
          <w:color w:val="000000"/>
        </w:rPr>
        <w:t>]</w:t>
      </w:r>
      <w:r w:rsidRPr="00C26E94">
        <w:rPr>
          <w:rFonts w:ascii="Times New Roman" w:hAnsi="Times New Roman"/>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723B" w14:textId="77777777" w:rsidR="004E0E10" w:rsidRDefault="004E0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FBBC" w14:textId="77777777" w:rsidR="004E0E10" w:rsidRDefault="004E0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F7E5" w14:textId="77777777" w:rsidR="004E0E10" w:rsidRDefault="004E0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5B0"/>
    <w:multiLevelType w:val="hybridMultilevel"/>
    <w:tmpl w:val="37925304"/>
    <w:lvl w:ilvl="0" w:tplc="78003CB4">
      <w:start w:val="1"/>
      <w:numFmt w:val="lowerLetter"/>
      <w:lvlText w:val="(%1)"/>
      <w:lvlJc w:val="left"/>
      <w:pPr>
        <w:ind w:left="855" w:hanging="495"/>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15:restartNumberingAfterBreak="0">
    <w:nsid w:val="2D4E50CC"/>
    <w:multiLevelType w:val="hybridMultilevel"/>
    <w:tmpl w:val="8328278A"/>
    <w:lvl w:ilvl="0" w:tplc="EB6C1510">
      <w:start w:val="2"/>
      <w:numFmt w:val="lowerRoman"/>
      <w:lvlText w:val="(%1)"/>
      <w:lvlJc w:val="left"/>
      <w:pPr>
        <w:ind w:left="1935" w:hanging="72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num w:numId="1" w16cid:durableId="1043213377">
    <w:abstractNumId w:val="0"/>
  </w:num>
  <w:num w:numId="2" w16cid:durableId="1937246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embedSystemFonts/>
  <w:proofState w:spelling="clean"/>
  <w:documentProtection w:formatting="1"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Glenn\AppData\Local\LEAP Desktop\CDE\6cedaccc-58e0-47e3-9c8b-1eeba38b4a27\LEAP2Office\MacroFields\"/>
    <w:docVar w:name="LEAPUniqueCode" w:val="4900bfd5-1971-c64a-abdd-505b095814a6"/>
  </w:docVars>
  <w:rsids>
    <w:rsidRoot w:val="00087E3C"/>
    <w:rsid w:val="00052690"/>
    <w:rsid w:val="00087E3C"/>
    <w:rsid w:val="000A1A9D"/>
    <w:rsid w:val="001411D8"/>
    <w:rsid w:val="001A7258"/>
    <w:rsid w:val="002A5C7C"/>
    <w:rsid w:val="004E0E10"/>
    <w:rsid w:val="005400D7"/>
    <w:rsid w:val="005C6C61"/>
    <w:rsid w:val="0067791D"/>
    <w:rsid w:val="006B541B"/>
    <w:rsid w:val="006E7EF5"/>
    <w:rsid w:val="007D2958"/>
    <w:rsid w:val="008C61A8"/>
    <w:rsid w:val="009A0F1F"/>
    <w:rsid w:val="00C545D6"/>
    <w:rsid w:val="00D61831"/>
    <w:rsid w:val="00D803DB"/>
    <w:rsid w:val="00E5685A"/>
    <w:rsid w:val="00E71606"/>
    <w:rsid w:val="00E97A6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067B876"/>
  <w15:docId w15:val="{473A2F49-6F3F-2143-93D4-4E191267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258"/>
  </w:style>
  <w:style w:type="paragraph" w:styleId="Heading2">
    <w:name w:val="heading 2"/>
    <w:basedOn w:val="Normal"/>
    <w:next w:val="Normal"/>
    <w:link w:val="Heading2Char"/>
    <w:uiPriority w:val="9"/>
    <w:qFormat/>
    <w:rsid w:val="009A0F1F"/>
    <w:pPr>
      <w:spacing w:before="200" w:line="276" w:lineRule="auto"/>
      <w:jc w:val="center"/>
      <w:outlineLvl w:val="1"/>
    </w:pPr>
    <w:rPr>
      <w:rFonts w:ascii="Cambria" w:eastAsia="Times New Roman" w:hAnsi="Cambria" w:cs="Times New Roman"/>
      <w:b/>
      <w:bCs/>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7E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7E3C"/>
    <w:rPr>
      <w:rFonts w:ascii="Lucida Grande" w:hAnsi="Lucida Grande" w:cs="Lucida Grande"/>
      <w:sz w:val="18"/>
      <w:szCs w:val="18"/>
    </w:rPr>
  </w:style>
  <w:style w:type="paragraph" w:styleId="Revision">
    <w:name w:val="Revision"/>
    <w:hidden/>
    <w:uiPriority w:val="99"/>
    <w:semiHidden/>
    <w:rsid w:val="00052690"/>
  </w:style>
  <w:style w:type="paragraph" w:styleId="FootnoteText">
    <w:name w:val="footnote text"/>
    <w:basedOn w:val="Normal"/>
    <w:link w:val="FootnoteTextChar"/>
    <w:uiPriority w:val="99"/>
    <w:unhideWhenUsed/>
    <w:rsid w:val="00052690"/>
    <w:rPr>
      <w:sz w:val="20"/>
      <w:szCs w:val="20"/>
    </w:rPr>
  </w:style>
  <w:style w:type="character" w:customStyle="1" w:styleId="FootnoteTextChar">
    <w:name w:val="Footnote Text Char"/>
    <w:basedOn w:val="DefaultParagraphFont"/>
    <w:link w:val="FootnoteText"/>
    <w:uiPriority w:val="99"/>
    <w:rsid w:val="00052690"/>
    <w:rPr>
      <w:sz w:val="20"/>
      <w:szCs w:val="20"/>
    </w:rPr>
  </w:style>
  <w:style w:type="character" w:styleId="FootnoteReference">
    <w:name w:val="footnote reference"/>
    <w:basedOn w:val="DefaultParagraphFont"/>
    <w:uiPriority w:val="99"/>
    <w:semiHidden/>
    <w:unhideWhenUsed/>
    <w:rsid w:val="00052690"/>
    <w:rPr>
      <w:vertAlign w:val="superscript"/>
    </w:rPr>
  </w:style>
  <w:style w:type="character" w:customStyle="1" w:styleId="Heading2Char">
    <w:name w:val="Heading 2 Char"/>
    <w:basedOn w:val="DefaultParagraphFont"/>
    <w:link w:val="Heading2"/>
    <w:uiPriority w:val="9"/>
    <w:rsid w:val="009A0F1F"/>
    <w:rPr>
      <w:rFonts w:ascii="Cambria" w:eastAsia="Times New Roman" w:hAnsi="Cambria" w:cs="Times New Roman"/>
      <w:b/>
      <w:bCs/>
      <w:sz w:val="26"/>
      <w:szCs w:val="26"/>
      <w:lang w:val="en-CA"/>
    </w:rPr>
  </w:style>
  <w:style w:type="paragraph" w:customStyle="1" w:styleId="ColorfulShading-Accent31">
    <w:name w:val="Colorful Shading - Accent 31"/>
    <w:basedOn w:val="Normal"/>
    <w:uiPriority w:val="34"/>
    <w:qFormat/>
    <w:rsid w:val="009A0F1F"/>
    <w:pPr>
      <w:spacing w:after="200" w:line="276" w:lineRule="auto"/>
      <w:ind w:left="720"/>
      <w:contextualSpacing/>
      <w:jc w:val="both"/>
    </w:pPr>
    <w:rPr>
      <w:rFonts w:ascii="Calibri" w:eastAsia="Times New Roman" w:hAnsi="Calibri" w:cs="Times New Roman"/>
      <w:sz w:val="22"/>
      <w:szCs w:val="22"/>
      <w:lang w:val="en-CA"/>
    </w:rPr>
  </w:style>
  <w:style w:type="paragraph" w:styleId="Header">
    <w:name w:val="header"/>
    <w:basedOn w:val="Normal"/>
    <w:link w:val="HeaderChar"/>
    <w:uiPriority w:val="99"/>
    <w:unhideWhenUsed/>
    <w:rsid w:val="004E0E10"/>
    <w:pPr>
      <w:tabs>
        <w:tab w:val="center" w:pos="4680"/>
        <w:tab w:val="right" w:pos="9360"/>
      </w:tabs>
    </w:pPr>
  </w:style>
  <w:style w:type="character" w:customStyle="1" w:styleId="HeaderChar">
    <w:name w:val="Header Char"/>
    <w:basedOn w:val="DefaultParagraphFont"/>
    <w:link w:val="Header"/>
    <w:uiPriority w:val="99"/>
    <w:rsid w:val="004E0E10"/>
  </w:style>
  <w:style w:type="paragraph" w:styleId="Footer">
    <w:name w:val="footer"/>
    <w:basedOn w:val="Normal"/>
    <w:link w:val="FooterChar"/>
    <w:uiPriority w:val="99"/>
    <w:unhideWhenUsed/>
    <w:rsid w:val="004E0E10"/>
    <w:pPr>
      <w:tabs>
        <w:tab w:val="center" w:pos="4680"/>
        <w:tab w:val="right" w:pos="9360"/>
      </w:tabs>
    </w:pPr>
  </w:style>
  <w:style w:type="character" w:customStyle="1" w:styleId="FooterChar">
    <w:name w:val="Footer Char"/>
    <w:basedOn w:val="DefaultParagraphFont"/>
    <w:link w:val="Footer"/>
    <w:uiPriority w:val="99"/>
    <w:rsid w:val="004E0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1404</Words>
  <Characters>8359</Characters>
  <Application>Microsoft Office Word</Application>
  <DocSecurity>0</DocSecurity>
  <Lines>288</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Rumbell</dc:creator>
  <cp:keywords/>
  <dc:description/>
  <cp:lastModifiedBy>Microsoft Office User</cp:lastModifiedBy>
  <cp:revision>4</cp:revision>
  <dcterms:created xsi:type="dcterms:W3CDTF">2022-08-09T13:58:00Z</dcterms:created>
  <dcterms:modified xsi:type="dcterms:W3CDTF">2022-08-10T17:56:00Z</dcterms:modified>
</cp:coreProperties>
</file>